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93FE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И.В. Зайцев</w:t>
      </w:r>
    </w:p>
    <w:p w14:paraId="148F62F3" w14:textId="77777777" w:rsidR="00B56A96" w:rsidRPr="00B56A96" w:rsidRDefault="00B56A96" w:rsidP="00B56A96">
      <w:proofErr w:type="spellStart"/>
      <w:r w:rsidRPr="00B56A96">
        <w:rPr>
          <w:lang w:val="ru-RU"/>
        </w:rPr>
        <w:t>İlyas</w:t>
      </w:r>
      <w:proofErr w:type="spellEnd"/>
      <w:r w:rsidRPr="00B56A96">
        <w:rPr>
          <w:lang w:val="ru-RU"/>
        </w:rPr>
        <w:t xml:space="preserve"> </w:t>
      </w:r>
      <w:proofErr w:type="spellStart"/>
      <w:r w:rsidRPr="00B56A96">
        <w:rPr>
          <w:lang w:val="ru-RU"/>
        </w:rPr>
        <w:t>Kamalov</w:t>
      </w:r>
      <w:proofErr w:type="spellEnd"/>
      <w:r w:rsidRPr="00B56A96">
        <w:rPr>
          <w:lang w:val="ru-RU"/>
        </w:rPr>
        <w:t xml:space="preserve">. </w:t>
      </w:r>
      <w:proofErr w:type="spellStart"/>
      <w:r w:rsidRPr="00B56A96">
        <w:t>Altın</w:t>
      </w:r>
      <w:proofErr w:type="spellEnd"/>
      <w:r w:rsidRPr="00B56A96">
        <w:t xml:space="preserve"> </w:t>
      </w:r>
      <w:proofErr w:type="spellStart"/>
      <w:r w:rsidRPr="00B56A96">
        <w:t>OrdA</w:t>
      </w:r>
      <w:proofErr w:type="spellEnd"/>
      <w:r w:rsidRPr="00B56A96">
        <w:t xml:space="preserve"> </w:t>
      </w:r>
      <w:proofErr w:type="spellStart"/>
      <w:r w:rsidRPr="00B56A96">
        <w:t>ve</w:t>
      </w:r>
      <w:proofErr w:type="spellEnd"/>
      <w:r w:rsidRPr="00B56A96">
        <w:t xml:space="preserve"> </w:t>
      </w:r>
      <w:proofErr w:type="spellStart"/>
      <w:r w:rsidRPr="00B56A96">
        <w:t>Rusya</w:t>
      </w:r>
      <w:proofErr w:type="spellEnd"/>
      <w:r w:rsidRPr="00B56A96">
        <w:br/>
        <w:t>(</w:t>
      </w:r>
      <w:proofErr w:type="spellStart"/>
      <w:r w:rsidRPr="00B56A96">
        <w:t>Rusya</w:t>
      </w:r>
      <w:proofErr w:type="spellEnd"/>
      <w:r w:rsidRPr="00B56A96">
        <w:t xml:space="preserve"> </w:t>
      </w:r>
      <w:proofErr w:type="spellStart"/>
      <w:r w:rsidRPr="00B56A96">
        <w:t>Üzerindeki</w:t>
      </w:r>
      <w:proofErr w:type="spellEnd"/>
      <w:r w:rsidRPr="00B56A96">
        <w:t xml:space="preserve"> </w:t>
      </w:r>
      <w:proofErr w:type="spellStart"/>
      <w:r w:rsidRPr="00B56A96">
        <w:t>Türk</w:t>
      </w:r>
      <w:proofErr w:type="spellEnd"/>
      <w:r w:rsidRPr="00B56A96">
        <w:t xml:space="preserve">-Tatar </w:t>
      </w:r>
      <w:proofErr w:type="spellStart"/>
      <w:r w:rsidRPr="00B56A96">
        <w:t>Etkisi</w:t>
      </w:r>
      <w:proofErr w:type="spellEnd"/>
      <w:r w:rsidRPr="00B56A96">
        <w:t>)</w:t>
      </w:r>
    </w:p>
    <w:p w14:paraId="5BD3B880" w14:textId="77777777" w:rsidR="00B56A96" w:rsidRPr="00B56A96" w:rsidRDefault="00B56A96" w:rsidP="00B56A96">
      <w:r w:rsidRPr="00B56A96">
        <w:t xml:space="preserve">İstanbul: </w:t>
      </w:r>
      <w:proofErr w:type="spellStart"/>
      <w:r w:rsidRPr="00B56A96">
        <w:t>Ötüken</w:t>
      </w:r>
      <w:proofErr w:type="spellEnd"/>
      <w:r w:rsidRPr="00B56A96">
        <w:t xml:space="preserve"> </w:t>
      </w:r>
      <w:proofErr w:type="spellStart"/>
      <w:r w:rsidRPr="00B56A96">
        <w:t>Neşriyat</w:t>
      </w:r>
      <w:proofErr w:type="spellEnd"/>
      <w:r w:rsidRPr="00B56A96">
        <w:t xml:space="preserve"> A.Ş., 2009.</w:t>
      </w:r>
    </w:p>
    <w:p w14:paraId="6459F77D" w14:textId="5D8F9678" w:rsidR="00B56A96" w:rsidRPr="00B56A96" w:rsidRDefault="00765E78" w:rsidP="00B56A96">
      <w:pPr>
        <w:rPr>
          <w:lang w:val="ru-RU"/>
        </w:rPr>
      </w:pPr>
      <w:r>
        <w:rPr>
          <w:lang w:val="ru-RU"/>
        </w:rPr>
        <w:t>И</w:t>
      </w:r>
      <w:r w:rsidR="00B56A96" w:rsidRPr="00B56A96">
        <w:rPr>
          <w:lang w:val="ru-RU"/>
        </w:rPr>
        <w:t xml:space="preserve">зучением истории Золотой Орды в Турции традиционно много и плодотворно занимаются уроженцы нашей страны. Достаточно вспомнить </w:t>
      </w:r>
      <w:proofErr w:type="spellStart"/>
      <w:r w:rsidR="00B56A96" w:rsidRPr="00B56A96">
        <w:rPr>
          <w:lang w:val="ru-RU"/>
        </w:rPr>
        <w:t>Акдеса</w:t>
      </w:r>
      <w:proofErr w:type="spellEnd"/>
      <w:r w:rsidR="00B56A96" w:rsidRPr="00B56A96">
        <w:rPr>
          <w:lang w:val="ru-RU"/>
        </w:rPr>
        <w:t xml:space="preserve"> </w:t>
      </w:r>
      <w:proofErr w:type="spellStart"/>
      <w:r w:rsidR="00B56A96" w:rsidRPr="00B56A96">
        <w:rPr>
          <w:lang w:val="ru-RU"/>
        </w:rPr>
        <w:t>Нимета</w:t>
      </w:r>
      <w:proofErr w:type="spellEnd"/>
      <w:r w:rsidR="00B56A96" w:rsidRPr="00B56A96">
        <w:rPr>
          <w:lang w:val="ru-RU"/>
        </w:rPr>
        <w:t xml:space="preserve"> </w:t>
      </w:r>
      <w:proofErr w:type="spellStart"/>
      <w:r w:rsidR="00B56A96" w:rsidRPr="00B56A96">
        <w:rPr>
          <w:lang w:val="ru-RU"/>
        </w:rPr>
        <w:t>Курата</w:t>
      </w:r>
      <w:proofErr w:type="spellEnd"/>
      <w:r w:rsidR="00B56A96" w:rsidRPr="00B56A96">
        <w:rPr>
          <w:lang w:val="ru-RU"/>
        </w:rPr>
        <w:t xml:space="preserve"> или Заки Валиди </w:t>
      </w:r>
      <w:proofErr w:type="spellStart"/>
      <w:r w:rsidR="00B56A96" w:rsidRPr="00B56A96">
        <w:rPr>
          <w:lang w:val="ru-RU"/>
        </w:rPr>
        <w:t>Тогана</w:t>
      </w:r>
      <w:proofErr w:type="spellEnd"/>
      <w:r w:rsidR="00B56A96" w:rsidRPr="00B56A96">
        <w:rPr>
          <w:lang w:val="ru-RU"/>
        </w:rPr>
        <w:t xml:space="preserve">. Не стала исключением и книга «Золотая Орда и Россия (тюрко-татарское влияние на Россию)», которая принадлежит перу нашего соотечественника Ильяса </w:t>
      </w:r>
      <w:proofErr w:type="spellStart"/>
      <w:r w:rsidR="00B56A96" w:rsidRPr="00B56A96">
        <w:rPr>
          <w:lang w:val="ru-RU"/>
        </w:rPr>
        <w:t>Хутдетовича</w:t>
      </w:r>
      <w:proofErr w:type="spellEnd"/>
      <w:r w:rsidR="00B56A96" w:rsidRPr="00B56A96">
        <w:rPr>
          <w:lang w:val="ru-RU"/>
        </w:rPr>
        <w:t xml:space="preserve"> Камалова, работающего ныне в Центре стратегических исследований в Анкаре. И.Х. Камалов известен в Турции как автор нескольких книг, посвященных золотоордынской истории, а также политологии и современной политике России. Кроме того, он довольно много переводит с русского на турецкий. Русскоязычным читателям И.Х. Камалов также хорошо знаком: на русский язык с турецкого переводились некоторые его книги и статьи</w:t>
      </w:r>
      <w:hyperlink r:id="rId4" w:anchor="footnote-008" w:history="1">
        <w:r w:rsidR="00B56A96" w:rsidRPr="00B56A96">
          <w:rPr>
            <w:rStyle w:val="ac"/>
            <w:lang w:val="ru-RU"/>
          </w:rPr>
          <w:t>1</w:t>
        </w:r>
      </w:hyperlink>
      <w:r w:rsidR="00B56A96" w:rsidRPr="00B56A96">
        <w:rPr>
          <w:lang w:val="ru-RU"/>
        </w:rPr>
        <w:t>.</w:t>
      </w:r>
    </w:p>
    <w:p w14:paraId="6A787350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Исследование «Золотая Орда и Россия» предваряется кратким обзором источников (с. 21–55), которые автор делит на следующие группы: «золотоордынские», русские, монгольские, арабские, персидские, армянские, нумизматику, записки путешественников. В этот обзор И.Х. Камалов включил и исследования по теме.</w:t>
      </w:r>
    </w:p>
    <w:p w14:paraId="29ECBC66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Книга состоит из пяти разделов. Рассмотрим каждый из них подробнее.</w:t>
      </w:r>
    </w:p>
    <w:p w14:paraId="7A0463F3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Первый раздел книги посвящен политическим отношениям русских княжеств и Золотой Орды. Он открывается краткими сведениями о происхождении славян (И.Х. Камалов склоняется к происхождению этого этнонима от «слово»), происхождении слова «Русь» (от варяжского термина, обозначавшего воина-торговца), возникновении Киевской Руси, принятии христианства и распаде государства на независимые княжества (феодальной раздробленности) (с. 59–63). Далее автор пишет о предыстории монголов, появлении на исторической арене Темучина и принятии им титула Чингис-хан. Затем рассказывается о монгольских завоеваниях в Азии и Европе и образовании Золотой Орды. Отдельно и довольно подробно И.Х. Камалов останавливается на значении названия «Золотая Орда», справедливо замечая, что впервые этот термин упомянут в «Казанской истории». Автор считает, что название это происходит от богатых золотых тканей, которыми была украшена ставка хана (с. 71–73). Далее изложена политическая история Орды в связи с русскими княжествами от битвы на Калке (1223 г.) до 1480 г. Вступление на престол Ивана III означало взятие ку</w:t>
      </w:r>
      <w:r w:rsidRPr="00B56A96">
        <w:rPr>
          <w:lang w:val="ru-RU"/>
        </w:rPr>
        <w:lastRenderedPageBreak/>
        <w:t>рса на независимость Москвы от Орды. В 1472 г. Иван прекратил выплату дани, что вызвало поход на Русь Ахмета в 1480 г. С этого времени русские княжества, будучи уже независимыми, прекращают выплату дани в Орду (которая окончательно прекратила свое существование в 1502 г.), однако продолжают платить ордынским наследникам (см. с. 118–120).</w:t>
      </w:r>
    </w:p>
    <w:p w14:paraId="157B6BBF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Второй раздел (с. 124–185) называется «Свидетельства зависимости русских княжеств от Золотой Орды». В разделе представлены суммарные сведения о ханских ярлыках русским князьям, митрополитам, поездках русских князей в Орду на курултаи, для получения ярлыков, а также для оставления детей в заложниках. Письма русским князьям (Едигея Василию I, Ахмета Ивану III, Муртазы Ивану III), а также ярлыки митрополитам (Менгу-Тимура, а также Тайдулы митрополитам Ионе, которого И. Камалов называет Иваном, Феогносту и Алексею, Бердибека Алексею и Мухаммед-Бюлека Михаилу) даны автором на языке дошедшего до нас оригинала (т. е. на древнерусском) в турецкой транскрипции и в переводе на современный турецкий язык. Причины доброжелательного отношения ханов к христианской церкви автор видит в чингисидском принципе равноправного и терпимого отношения власти ко всем религиям государства (с. 144–147).</w:t>
      </w:r>
    </w:p>
    <w:p w14:paraId="3AE14BA3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Далее автор излагает данные о золотоордынских переписях русского населения, а также о видах взимаемых с Руси ордынских налогов (копчур, калан, подымное, сабанлык-поплужное, сюсюн-корм, бадж-мыто и проч.). Приведенные И. Камаловым виды налогов основываются на текстах ярлыков, иначе автор упомянул бы о специальных поборах с Новгорода (туска/тузгу, черный бор</w:t>
      </w:r>
      <w:hyperlink r:id="rId5" w:anchor="footnote-007" w:history="1">
        <w:r w:rsidRPr="00B56A96">
          <w:rPr>
            <w:rStyle w:val="ac"/>
            <w:lang w:val="ru-RU"/>
          </w:rPr>
          <w:t>2</w:t>
        </w:r>
      </w:hyperlink>
      <w:r w:rsidRPr="00B56A96">
        <w:rPr>
          <w:lang w:val="ru-RU"/>
        </w:rPr>
        <w:t>), или о встречающемся в духовных грамотах (1433 г.) особом виде регулярной пошлины под названием распана</w:t>
      </w:r>
      <w:hyperlink r:id="rId6" w:anchor="footnote-006" w:history="1">
        <w:r w:rsidRPr="00B56A96">
          <w:rPr>
            <w:rStyle w:val="ac"/>
            <w:lang w:val="ru-RU"/>
          </w:rPr>
          <w:t>3</w:t>
        </w:r>
      </w:hyperlink>
      <w:r w:rsidRPr="00B56A96">
        <w:rPr>
          <w:lang w:val="ru-RU"/>
        </w:rPr>
        <w:t>. Данные о «выходе» («чикыш») в изложении И.Х. Камалова весьма кратки: поначалу его собирали баскаки, потом сами русские князья, выплата продолжалась до 1472 г. (с. 162–163). Сведений о порядке сбора дани</w:t>
      </w:r>
      <w:hyperlink r:id="rId7" w:anchor="footnote-005" w:history="1">
        <w:r w:rsidRPr="00B56A96">
          <w:rPr>
            <w:rStyle w:val="ac"/>
            <w:lang w:val="ru-RU"/>
          </w:rPr>
          <w:t>4</w:t>
        </w:r>
      </w:hyperlink>
      <w:r w:rsidRPr="00B56A96">
        <w:rPr>
          <w:lang w:val="ru-RU"/>
        </w:rPr>
        <w:t>, ее раскладке</w:t>
      </w:r>
      <w:hyperlink r:id="rId8" w:anchor="footnote-004" w:history="1">
        <w:r w:rsidRPr="00B56A96">
          <w:rPr>
            <w:rStyle w:val="ac"/>
            <w:lang w:val="ru-RU"/>
          </w:rPr>
          <w:t>5</w:t>
        </w:r>
      </w:hyperlink>
      <w:r w:rsidRPr="00B56A96">
        <w:rPr>
          <w:lang w:val="ru-RU"/>
        </w:rPr>
        <w:t>, специальных категориях населения, связанных с его доставкой в Орду</w:t>
      </w:r>
      <w:hyperlink r:id="rId9" w:anchor="footnote-003" w:history="1">
        <w:r w:rsidRPr="00B56A96">
          <w:rPr>
            <w:rStyle w:val="ac"/>
            <w:lang w:val="ru-RU"/>
          </w:rPr>
          <w:t>6</w:t>
        </w:r>
      </w:hyperlink>
      <w:r w:rsidRPr="00B56A96">
        <w:rPr>
          <w:lang w:val="ru-RU"/>
        </w:rPr>
        <w:t>, автор приводит мало, отдельно останавливаясь только на суммах (с. 169–171)</w:t>
      </w:r>
      <w:hyperlink r:id="rId10" w:anchor="footnote-002" w:history="1">
        <w:r w:rsidRPr="00B56A96">
          <w:rPr>
            <w:rStyle w:val="ac"/>
            <w:lang w:val="ru-RU"/>
          </w:rPr>
          <w:t>7</w:t>
        </w:r>
      </w:hyperlink>
      <w:r w:rsidRPr="00B56A96">
        <w:rPr>
          <w:lang w:val="ru-RU"/>
        </w:rPr>
        <w:t>. Ничего не говорится и о разных трениях среди русских князей по поводу дани: уплаты одними выхода в долг за других, предоставлении льгот, о займах денег для уплаты выхода у русских (вероятно, нижегородских) и булгарских купцов, о чем имеются сведения в духовных и договорных грамотах</w:t>
      </w:r>
      <w:hyperlink r:id="rId11" w:anchor="footnote-001" w:history="1">
        <w:r w:rsidRPr="00B56A96">
          <w:rPr>
            <w:rStyle w:val="ac"/>
            <w:lang w:val="ru-RU"/>
          </w:rPr>
          <w:t>8</w:t>
        </w:r>
      </w:hyperlink>
      <w:r w:rsidRPr="00B56A96">
        <w:rPr>
          <w:lang w:val="ru-RU"/>
        </w:rPr>
        <w:t>. Далее автор пишет о даругах и баскаках (с. 173–175).</w:t>
      </w:r>
    </w:p>
    <w:p w14:paraId="701F9077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lastRenderedPageBreak/>
        <w:t>Раздел завершается сведениями о золотоордынском монетном деле и русской монетной чеканке указанного времени.</w:t>
      </w:r>
    </w:p>
    <w:p w14:paraId="05F626C9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В третьем разделе автор знакомит читателей с политическим влиянием Золотой Орды на Русь. Сначала автор задается вопросом, каким образом определить это влияние: как монгольское, как золотоордынское или же как татарское. Для ответа на вопрос И.Х. Камалов исследует этимологию этнонима «татар» (с. 194), которая, по его мнению, восходит к тюркскому корню -тат- (который встречается еще у Махмуда Кашгарского как обозначение немусульманина, уйгура) и аффикса собирательности -ар (встречающегося и в других этнонимах, вроде маджар, хазар, авар, булгар и проч.). В конечном счете автор делает вывод, что русские, живя бок о бок с тюрками еще в домонгольское время, испытали на себе сильное влияние как собственно тюрков, так и прямое монгольское влияние; таким образом, правильнее было бы назвать его тюрко-монгольским. Именно Золотой Орде мы обязаны возвышением Москвы, а также сохранением и усилением православия (ибо «иго» стало препятствием «латинизации») (с. 210–223).</w:t>
      </w:r>
    </w:p>
    <w:p w14:paraId="4F3AA2BE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Четвертый раздел книги рассказывает о золотоордынском влиянии на государственное устройство Руси (положение князей, княжескую и царскую титулатуру, российский герб). В золотоордынских корнях российского деспотизма И.Х. Камалов сомневается. Автор также специально останавливается на биографиях выдающихся татар, оставивших свой след в истории Российского государства (с. 256 и далее). К ним он относит Елену Глинскую и Соломонию Сабурову, Симеона Бекбулатовича и Бориса Годунова, Ирину Годунову, Наталью Нарышкину и Марфу Апраксину. В этом же разделе уделено место вопросу о золотоордынских чертах русской военной организации.</w:t>
      </w:r>
    </w:p>
    <w:p w14:paraId="178235EE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Пятый раздел книги посвящен социально-экономическому и культурному влиянию Золотой Орды на Русь: городской жизни, сельскому хозяйству, торговле, организации почт, праву, дипломатии, языку, литературе и традициям (с. 280 и далее).</w:t>
      </w:r>
    </w:p>
    <w:p w14:paraId="795BBC4E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В качестве приложения к книге автор предложил читателям несколько хронологических таблиц и списков: правлений золотоордынских ханов; список золотоордынских послов в Москву, Суздаль и Тверь между 1259 и 1474 гг.; посещений Орды русскими князьями; посещений Орды русскими митрополитами, список монастырей, основанных в Московском княжестве в золотоордынский период (XIII–XIV вв.) с именами основателей и датами закладки. Кроме того, отдельным приложением автор дал список тюркских и монгольских слов, заимствованных русским языком, </w:t>
      </w:r>
      <w:r w:rsidRPr="00B56A96">
        <w:rPr>
          <w:lang w:val="ru-RU"/>
        </w:rPr>
        <w:lastRenderedPageBreak/>
        <w:t>а также арабизмов и фарсизмов, вошедших в русский язык через тюрки и монгольский. Этот список, видимо, призван продемонстрировать, сколь велик пласт иноязычной восточной лексики золотоордынского происхождения в современном русском языке. Однако внимательное ознакомление с ним показывает, что составлен он довольно некорректно, потому что многие слова, которые там оказались, только по происхождению являются арабскими, а попали в русский язык из немецкого, французского или голландского (например, «алкоголь», «адмирал»</w:t>
      </w:r>
      <w:hyperlink r:id="rId12" w:anchor="footnote-000" w:history="1">
        <w:r w:rsidRPr="00B56A96">
          <w:rPr>
            <w:rStyle w:val="ac"/>
            <w:lang w:val="ru-RU"/>
          </w:rPr>
          <w:t>9</w:t>
        </w:r>
      </w:hyperlink>
      <w:r w:rsidRPr="00B56A96">
        <w:rPr>
          <w:lang w:val="ru-RU"/>
        </w:rPr>
        <w:t> и проч.), другие являются их русскими производными (типа «адмиралтейство» или «алкоголизация»), а третьи — прямыми заимствованиями из староосманского или заимствованиями из него через языки-посредники (напр., украинский), вроде слов «янычар» или «ятаган». В любом случае их появление в русском произошло существенно позже золотоордынской эпохи.</w:t>
      </w:r>
    </w:p>
    <w:p w14:paraId="4F53FC2A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Подводя итог, можно сказать, что книга И. Камалова вряд ли даст русскоязычному читателю что-то новое в понимании влияния Золотой Орды на Русь и последствий этого влияния. На это она, видимо, и не рассчитана. Однако стоит отметить, что «Золотая Орда и Россия» — это безусловно заметный вклад в турецкую историографию, ибо в ближайшее время трудно ожидать появления в Турции книги, которая не только знакомила бы с проблемой, но была при этом столь насыщена фактическим материалом по теме.</w:t>
      </w:r>
    </w:p>
    <w:p w14:paraId="63FDAC99" w14:textId="796A5F91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mc:AlternateContent>
          <mc:Choice Requires="wps">
            <w:drawing>
              <wp:inline distT="0" distB="0" distL="0" distR="0" wp14:anchorId="54E7042D" wp14:editId="36370FEA">
                <wp:extent cx="304800" cy="304800"/>
                <wp:effectExtent l="0" t="0" r="0" b="0"/>
                <wp:docPr id="10" name="Прямоугольни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E108DE" id="Прямоугольник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5D36584" w14:textId="77777777" w:rsidR="00B56A96" w:rsidRPr="00B56A96" w:rsidRDefault="00B56A96" w:rsidP="00B56A96">
      <w:r w:rsidRPr="00B56A96">
        <w:pict w14:anchorId="3D982091">
          <v:rect id="_x0000_i1057" style="width:0;height:1.5pt" o:hralign="center" o:hrstd="t" o:hr="t" fillcolor="#a0a0a0" stroked="f"/>
        </w:pict>
      </w:r>
    </w:p>
    <w:p w14:paraId="69EA3D10" w14:textId="77777777" w:rsidR="00B56A96" w:rsidRPr="00B56A96" w:rsidRDefault="00B56A96" w:rsidP="00B56A96">
      <w:pPr>
        <w:rPr>
          <w:lang w:val="ru-RU"/>
        </w:rPr>
      </w:pPr>
      <w:hyperlink r:id="rId13" w:anchor="footnote-008-backlink" w:history="1">
        <w:r w:rsidRPr="00B56A96">
          <w:rPr>
            <w:rStyle w:val="ac"/>
            <w:rFonts w:hint="cs"/>
            <w:lang w:val="ru-RU"/>
          </w:rPr>
          <w:t>1</w:t>
        </w:r>
      </w:hyperlink>
      <w:r w:rsidRPr="00B56A96">
        <w:rPr>
          <w:rFonts w:hint="cs"/>
          <w:lang w:val="ru-RU"/>
        </w:rPr>
        <w:t> </w:t>
      </w:r>
      <w:r w:rsidRPr="00B56A96">
        <w:rPr>
          <w:lang w:val="ru-RU"/>
        </w:rPr>
        <w:t xml:space="preserve">См.: Камалов И.Х. Отношения Золотой Орды с </w:t>
      </w:r>
      <w:proofErr w:type="spellStart"/>
      <w:r w:rsidRPr="00B56A96">
        <w:rPr>
          <w:lang w:val="ru-RU"/>
        </w:rPr>
        <w:t>Хулагуидами</w:t>
      </w:r>
      <w:proofErr w:type="spellEnd"/>
      <w:r w:rsidRPr="00B56A96">
        <w:rPr>
          <w:lang w:val="ru-RU"/>
        </w:rPr>
        <w:t xml:space="preserve">. / Пер. с тур. И.М. </w:t>
      </w:r>
      <w:proofErr w:type="spellStart"/>
      <w:r w:rsidRPr="00B56A96">
        <w:rPr>
          <w:lang w:val="ru-RU"/>
        </w:rPr>
        <w:t>Миргалиева</w:t>
      </w:r>
      <w:proofErr w:type="spellEnd"/>
      <w:r w:rsidRPr="00B56A96">
        <w:rPr>
          <w:lang w:val="ru-RU"/>
        </w:rPr>
        <w:t>. Казань, 2007.</w:t>
      </w:r>
    </w:p>
    <w:p w14:paraId="5A356CEC" w14:textId="77777777" w:rsidR="00B56A96" w:rsidRPr="00B56A96" w:rsidRDefault="00B56A96" w:rsidP="00B56A96">
      <w:pPr>
        <w:rPr>
          <w:lang w:val="ru-RU"/>
        </w:rPr>
      </w:pPr>
      <w:hyperlink r:id="rId14" w:anchor="footnote-007-backlink" w:history="1">
        <w:r w:rsidRPr="00B56A96">
          <w:rPr>
            <w:rStyle w:val="ac"/>
            <w:rFonts w:hint="cs"/>
            <w:lang w:val="ru-RU"/>
          </w:rPr>
          <w:t>2</w:t>
        </w:r>
      </w:hyperlink>
      <w:r w:rsidRPr="00B56A96">
        <w:rPr>
          <w:lang w:val="ru-RU"/>
        </w:rPr>
        <w:t> Янин В.Л. «Черный бор» в Новгороде </w:t>
      </w:r>
      <w:r w:rsidRPr="00B56A96">
        <w:t>XIV</w:t>
      </w:r>
      <w:r w:rsidRPr="00B56A96">
        <w:rPr>
          <w:lang w:val="ru-RU"/>
        </w:rPr>
        <w:t>–</w:t>
      </w:r>
      <w:r w:rsidRPr="00B56A96">
        <w:t>XV</w:t>
      </w:r>
      <w:r w:rsidRPr="00B56A96">
        <w:rPr>
          <w:lang w:val="ru-RU"/>
        </w:rPr>
        <w:t> вв. // Куликовская битва в истории и культуре нашей Родины (материалы юбилейной научной конференции). М.,1983. </w:t>
      </w:r>
      <w:proofErr w:type="spellStart"/>
      <w:r w:rsidRPr="00B56A96">
        <w:rPr>
          <w:lang w:val="ru-RU"/>
        </w:rPr>
        <w:t>Добродомов</w:t>
      </w:r>
      <w:proofErr w:type="spellEnd"/>
      <w:r w:rsidRPr="00B56A96">
        <w:rPr>
          <w:lang w:val="ru-RU"/>
        </w:rPr>
        <w:t xml:space="preserve"> И.Г. Туска (Об одном </w:t>
      </w:r>
      <w:proofErr w:type="spellStart"/>
      <w:r w:rsidRPr="00B56A96">
        <w:rPr>
          <w:lang w:val="ru-RU"/>
        </w:rPr>
        <w:t>гапаксе</w:t>
      </w:r>
      <w:proofErr w:type="spellEnd"/>
      <w:r w:rsidRPr="00B56A96">
        <w:rPr>
          <w:lang w:val="ru-RU"/>
        </w:rPr>
        <w:t xml:space="preserve"> Новгородской Первой летописи) // 90 лет Н.А. Баскакову. Н.А. Баскакову от коллег и учеников. М., 1996. С. 75–78.</w:t>
      </w:r>
    </w:p>
    <w:p w14:paraId="4EA078F8" w14:textId="77777777" w:rsidR="00B56A96" w:rsidRPr="00B56A96" w:rsidRDefault="00B56A96" w:rsidP="00B56A96">
      <w:pPr>
        <w:rPr>
          <w:lang w:val="ru-RU"/>
        </w:rPr>
      </w:pPr>
      <w:hyperlink r:id="rId15" w:anchor="footnote-006-backlink" w:history="1">
        <w:r w:rsidRPr="00B56A96">
          <w:rPr>
            <w:rStyle w:val="ac"/>
            <w:rFonts w:hint="cs"/>
            <w:lang w:val="ru-RU"/>
          </w:rPr>
          <w:t>3</w:t>
        </w:r>
      </w:hyperlink>
      <w:r w:rsidRPr="00B56A96">
        <w:rPr>
          <w:lang w:val="ru-RU"/>
        </w:rPr>
        <w:t> Происходит, видимо, от </w:t>
      </w:r>
      <w:proofErr w:type="spellStart"/>
      <w:r w:rsidRPr="00B56A96">
        <w:t>rasmona</w:t>
      </w:r>
      <w:proofErr w:type="spellEnd"/>
      <w:r w:rsidRPr="00B56A96">
        <w:rPr>
          <w:lang w:val="ru-RU"/>
        </w:rPr>
        <w:t> — «обычный, обыкновенный» (</w:t>
      </w:r>
      <w:proofErr w:type="spellStart"/>
      <w:r w:rsidRPr="00B56A96">
        <w:rPr>
          <w:lang w:val="ru-RU"/>
        </w:rPr>
        <w:t>Добродомов</w:t>
      </w:r>
      <w:proofErr w:type="spellEnd"/>
      <w:r w:rsidRPr="00B56A96">
        <w:rPr>
          <w:lang w:val="ru-RU"/>
        </w:rPr>
        <w:t xml:space="preserve"> И.Г. Что такое </w:t>
      </w:r>
      <w:proofErr w:type="spellStart"/>
      <w:r w:rsidRPr="00B56A96">
        <w:rPr>
          <w:lang w:val="ru-RU"/>
        </w:rPr>
        <w:t>распана</w:t>
      </w:r>
      <w:proofErr w:type="spellEnd"/>
      <w:r w:rsidRPr="00B56A96">
        <w:rPr>
          <w:lang w:val="ru-RU"/>
        </w:rPr>
        <w:t>? // Россия в </w:t>
      </w:r>
      <w:r w:rsidRPr="00B56A96">
        <w:t>X</w:t>
      </w:r>
      <w:r w:rsidRPr="00B56A96">
        <w:rPr>
          <w:lang w:val="ru-RU"/>
        </w:rPr>
        <w:t>–</w:t>
      </w:r>
      <w:r w:rsidRPr="00B56A96">
        <w:t>XVIII</w:t>
      </w:r>
      <w:r w:rsidRPr="00B56A96">
        <w:rPr>
          <w:lang w:val="ru-RU"/>
        </w:rPr>
        <w:t xml:space="preserve"> вв. Проблемы источниковедения. Тезисы докладов и сообщений вторых чтений, посвященных памяти </w:t>
      </w:r>
      <w:proofErr w:type="spellStart"/>
      <w:r w:rsidRPr="00B56A96">
        <w:rPr>
          <w:lang w:val="ru-RU"/>
        </w:rPr>
        <w:t>А.А.Зимина</w:t>
      </w:r>
      <w:proofErr w:type="spellEnd"/>
      <w:r w:rsidRPr="00B56A96">
        <w:rPr>
          <w:lang w:val="ru-RU"/>
        </w:rPr>
        <w:t>. М.,1995. С. 167–168; Словарь русского языка </w:t>
      </w:r>
      <w:r w:rsidRPr="00B56A96">
        <w:t>XI</w:t>
      </w:r>
      <w:r w:rsidRPr="00B56A96">
        <w:rPr>
          <w:lang w:val="ru-RU"/>
        </w:rPr>
        <w:t>–</w:t>
      </w:r>
      <w:r w:rsidRPr="00B56A96">
        <w:t>XVII</w:t>
      </w:r>
      <w:r w:rsidRPr="00B56A96">
        <w:rPr>
          <w:lang w:val="ru-RU"/>
        </w:rPr>
        <w:t xml:space="preserve"> вв. </w:t>
      </w:r>
      <w:proofErr w:type="spellStart"/>
      <w:r w:rsidRPr="00B56A96">
        <w:rPr>
          <w:lang w:val="ru-RU"/>
        </w:rPr>
        <w:t>Вып</w:t>
      </w:r>
      <w:proofErr w:type="spellEnd"/>
      <w:r w:rsidRPr="00B56A96">
        <w:rPr>
          <w:lang w:val="ru-RU"/>
        </w:rPr>
        <w:t>. 22 (</w:t>
      </w:r>
      <w:proofErr w:type="spellStart"/>
      <w:r w:rsidRPr="00B56A96">
        <w:rPr>
          <w:lang w:val="ru-RU"/>
        </w:rPr>
        <w:t>Раскидатися</w:t>
      </w:r>
      <w:proofErr w:type="spellEnd"/>
      <w:r w:rsidRPr="00B56A96">
        <w:rPr>
          <w:lang w:val="ru-RU"/>
        </w:rPr>
        <w:t>-Рященко). М.,1997. С. 21).</w:t>
      </w:r>
    </w:p>
    <w:p w14:paraId="7D4D96C2" w14:textId="77777777" w:rsidR="00B56A96" w:rsidRPr="00B56A96" w:rsidRDefault="00B56A96" w:rsidP="00B56A96">
      <w:pPr>
        <w:rPr>
          <w:lang w:val="ru-RU"/>
        </w:rPr>
      </w:pPr>
      <w:hyperlink r:id="rId16" w:anchor="footnote-005-backlink" w:history="1">
        <w:r w:rsidRPr="00B56A96">
          <w:rPr>
            <w:rStyle w:val="ac"/>
            <w:rFonts w:hint="cs"/>
            <w:lang w:val="ru-RU"/>
          </w:rPr>
          <w:t>4</w:t>
        </w:r>
      </w:hyperlink>
      <w:r w:rsidRPr="00B56A96">
        <w:rPr>
          <w:lang w:val="ru-RU"/>
        </w:rPr>
        <w:t> Духовные и договорные грамоты великих и удельных князей XIV–XVI вв. (далее — ДДГ). М.; Л., 1950. № 11. С. 31 (1389 г.); № 17. С. 48–49 (1401–1402 гг.); № 66. С. 215 (1472 г.).</w:t>
      </w:r>
    </w:p>
    <w:p w14:paraId="249D9A6C" w14:textId="77777777" w:rsidR="00B56A96" w:rsidRPr="00B56A96" w:rsidRDefault="00B56A96" w:rsidP="00B56A96">
      <w:pPr>
        <w:rPr>
          <w:lang w:val="ru-RU"/>
        </w:rPr>
      </w:pPr>
      <w:hyperlink r:id="rId17" w:anchor="footnote-004-backlink" w:history="1">
        <w:r w:rsidRPr="00B56A96">
          <w:rPr>
            <w:rStyle w:val="ac"/>
            <w:rFonts w:hint="cs"/>
            <w:lang w:val="ru-RU"/>
          </w:rPr>
          <w:t>5</w:t>
        </w:r>
      </w:hyperlink>
      <w:r w:rsidRPr="00B56A96">
        <w:rPr>
          <w:lang w:val="ru-RU"/>
        </w:rPr>
        <w:t> ДДГ. № 12. С. 35–36 (1389 г.); № 13. С. 38 (1390 г.); № 16. С. 44 (1401–1402 гг.); № 17. С. 49 (1401–1402 гг.); № 20. С. 56 (1406–1407 гг.); № 29. С. 74 (1333 г.); № 72. С. 254, 256–257, 262, 265, 267 (1481 г.); №73. С. 270, 272, 274–275 (1481 г.); № 81. С. 313–321 (1486 г.); № 82. С. 325, 328 (1486 г.).</w:t>
      </w:r>
    </w:p>
    <w:p w14:paraId="4D39E425" w14:textId="77777777" w:rsidR="00B56A96" w:rsidRPr="00B56A96" w:rsidRDefault="00B56A96" w:rsidP="00B56A96">
      <w:pPr>
        <w:rPr>
          <w:lang w:val="ru-RU"/>
        </w:rPr>
      </w:pPr>
      <w:hyperlink r:id="rId18" w:anchor="footnote-003-backlink" w:history="1">
        <w:r w:rsidRPr="00B56A96">
          <w:rPr>
            <w:rStyle w:val="ac"/>
            <w:rFonts w:hint="cs"/>
            <w:lang w:val="ru-RU"/>
          </w:rPr>
          <w:t>6</w:t>
        </w:r>
      </w:hyperlink>
      <w:r w:rsidRPr="00B56A96">
        <w:rPr>
          <w:lang w:val="ru-RU"/>
        </w:rPr>
        <w:t> </w:t>
      </w:r>
      <w:proofErr w:type="spellStart"/>
      <w:r w:rsidRPr="00B56A96">
        <w:rPr>
          <w:lang w:val="ru-RU"/>
        </w:rPr>
        <w:t>Сыроечковский</w:t>
      </w:r>
      <w:proofErr w:type="spellEnd"/>
      <w:r w:rsidRPr="00B56A96">
        <w:rPr>
          <w:lang w:val="ru-RU"/>
        </w:rPr>
        <w:t> В.Е. Гости-</w:t>
      </w:r>
      <w:proofErr w:type="spellStart"/>
      <w:r w:rsidRPr="00B56A96">
        <w:rPr>
          <w:lang w:val="ru-RU"/>
        </w:rPr>
        <w:t>сурожане</w:t>
      </w:r>
      <w:proofErr w:type="spellEnd"/>
      <w:r w:rsidRPr="00B56A96">
        <w:rPr>
          <w:lang w:val="ru-RU"/>
        </w:rPr>
        <w:t>. М.—Л., 1935. С. 85–87; Черепнин Л.В. Образование Русского централизованного государства в </w:t>
      </w:r>
      <w:r w:rsidRPr="00B56A96">
        <w:t>XIV</w:t>
      </w:r>
      <w:r w:rsidRPr="00B56A96">
        <w:rPr>
          <w:lang w:val="ru-RU"/>
        </w:rPr>
        <w:t>–</w:t>
      </w:r>
      <w:r w:rsidRPr="00B56A96">
        <w:t>XV</w:t>
      </w:r>
      <w:r w:rsidRPr="00B56A96">
        <w:rPr>
          <w:lang w:val="ru-RU"/>
        </w:rPr>
        <w:t> веках. М., 1960. С. 351–352; Кучкин В.А. Первая договорная грамота Дмитрия Донского с Владимиром Серпуховским // Звенигород за шесть столетий. Сборник статей. М., 1998. С. 50; </w:t>
      </w:r>
      <w:proofErr w:type="spellStart"/>
      <w:r w:rsidRPr="00B56A96">
        <w:rPr>
          <w:lang w:val="ru-RU"/>
        </w:rPr>
        <w:t>Добродомов</w:t>
      </w:r>
      <w:proofErr w:type="spellEnd"/>
      <w:r w:rsidRPr="00B56A96">
        <w:rPr>
          <w:lang w:val="ru-RU"/>
        </w:rPr>
        <w:t> И.Г., Кучкин В.А. </w:t>
      </w:r>
      <w:proofErr w:type="spellStart"/>
      <w:r w:rsidRPr="00B56A96">
        <w:rPr>
          <w:lang w:val="ru-RU"/>
        </w:rPr>
        <w:t>Делюи</w:t>
      </w:r>
      <w:proofErr w:type="spellEnd"/>
      <w:r w:rsidRPr="00B56A96">
        <w:rPr>
          <w:lang w:val="ru-RU"/>
        </w:rPr>
        <w:t xml:space="preserve"> Средневековой Руси // Древнейшие государства Восточной Европы. 1998 г. Памяти члена-корреспондента РАН Анатолия Петровича Новосельцева. М., 2000.</w:t>
      </w:r>
    </w:p>
    <w:p w14:paraId="40F24126" w14:textId="77777777" w:rsidR="00B56A96" w:rsidRPr="00B56A96" w:rsidRDefault="00B56A96" w:rsidP="00B56A96">
      <w:pPr>
        <w:rPr>
          <w:lang w:val="ru-RU"/>
        </w:rPr>
      </w:pPr>
      <w:hyperlink r:id="rId19" w:anchor="footnote-002-backlink" w:history="1">
        <w:r w:rsidRPr="00B56A96">
          <w:rPr>
            <w:rStyle w:val="ac"/>
            <w:rFonts w:hint="cs"/>
            <w:lang w:val="ru-RU"/>
          </w:rPr>
          <w:t>7</w:t>
        </w:r>
      </w:hyperlink>
      <w:r w:rsidRPr="00B56A96">
        <w:rPr>
          <w:lang w:val="ru-RU"/>
        </w:rPr>
        <w:t> Ср. Павлов П.Н. К вопросу о русской дани в Золотую Орду // Учен. зап. Красноярского пед. ин-та. Красноярск, 1958. Т. 13. </w:t>
      </w:r>
      <w:proofErr w:type="spellStart"/>
      <w:r w:rsidRPr="00B56A96">
        <w:rPr>
          <w:lang w:val="ru-RU"/>
        </w:rPr>
        <w:t>Вып</w:t>
      </w:r>
      <w:proofErr w:type="spellEnd"/>
      <w:r w:rsidRPr="00B56A96">
        <w:rPr>
          <w:lang w:val="ru-RU"/>
        </w:rPr>
        <w:t>. 2.</w:t>
      </w:r>
    </w:p>
    <w:p w14:paraId="28BA2340" w14:textId="77777777" w:rsidR="00B56A96" w:rsidRPr="00B56A96" w:rsidRDefault="00B56A96" w:rsidP="00B56A96">
      <w:pPr>
        <w:rPr>
          <w:lang w:val="ru-RU"/>
        </w:rPr>
      </w:pPr>
      <w:hyperlink r:id="rId20" w:anchor="footnote-001-backlink" w:history="1">
        <w:r w:rsidRPr="00B56A96">
          <w:rPr>
            <w:rStyle w:val="ac"/>
            <w:rFonts w:hint="cs"/>
            <w:lang w:val="ru-RU"/>
          </w:rPr>
          <w:t>8</w:t>
        </w:r>
      </w:hyperlink>
      <w:r w:rsidRPr="00B56A96">
        <w:rPr>
          <w:lang w:val="ru-RU"/>
        </w:rPr>
        <w:t> Об этом, по-видимому, свидетельствуют упоминания «</w:t>
      </w:r>
      <w:proofErr w:type="spellStart"/>
      <w:r w:rsidRPr="00B56A96">
        <w:rPr>
          <w:lang w:val="ru-RU"/>
        </w:rPr>
        <w:t>бесерменского</w:t>
      </w:r>
      <w:proofErr w:type="spellEnd"/>
      <w:r w:rsidRPr="00B56A96">
        <w:rPr>
          <w:lang w:val="ru-RU"/>
        </w:rPr>
        <w:t xml:space="preserve"> долга» и «русского долга» в договоре 1389 г. Дмитрия Донского с Владимиром Андреевичем Серпуховским (ДДГ. № 11. С. 31; см.: </w:t>
      </w:r>
      <w:proofErr w:type="spellStart"/>
      <w:r w:rsidRPr="00B56A96">
        <w:rPr>
          <w:lang w:val="ru-RU"/>
        </w:rPr>
        <w:t>Водов</w:t>
      </w:r>
      <w:proofErr w:type="spellEnd"/>
      <w:r w:rsidRPr="00B56A96">
        <w:rPr>
          <w:lang w:val="ru-RU"/>
        </w:rPr>
        <w:t> В. «</w:t>
      </w:r>
      <w:proofErr w:type="spellStart"/>
      <w:r w:rsidRPr="00B56A96">
        <w:rPr>
          <w:lang w:val="ru-RU"/>
        </w:rPr>
        <w:t>Долгъ</w:t>
      </w:r>
      <w:proofErr w:type="spellEnd"/>
      <w:r w:rsidRPr="00B56A96">
        <w:rPr>
          <w:lang w:val="ru-RU"/>
        </w:rPr>
        <w:t xml:space="preserve"> </w:t>
      </w:r>
      <w:proofErr w:type="spellStart"/>
      <w:r w:rsidRPr="00B56A96">
        <w:rPr>
          <w:lang w:val="ru-RU"/>
        </w:rPr>
        <w:t>бесерменьскыи</w:t>
      </w:r>
      <w:proofErr w:type="spellEnd"/>
      <w:r w:rsidRPr="00B56A96">
        <w:rPr>
          <w:lang w:val="ru-RU"/>
        </w:rPr>
        <w:t xml:space="preserve"> и </w:t>
      </w:r>
      <w:proofErr w:type="spellStart"/>
      <w:r w:rsidRPr="00B56A96">
        <w:rPr>
          <w:lang w:val="ru-RU"/>
        </w:rPr>
        <w:t>проторъ</w:t>
      </w:r>
      <w:proofErr w:type="spellEnd"/>
      <w:r w:rsidRPr="00B56A96">
        <w:rPr>
          <w:lang w:val="ru-RU"/>
        </w:rPr>
        <w:t xml:space="preserve"> и русский </w:t>
      </w:r>
      <w:proofErr w:type="spellStart"/>
      <w:r w:rsidRPr="00B56A96">
        <w:rPr>
          <w:lang w:val="ru-RU"/>
        </w:rPr>
        <w:t>долгъ</w:t>
      </w:r>
      <w:proofErr w:type="spellEnd"/>
      <w:r w:rsidRPr="00B56A96">
        <w:rPr>
          <w:lang w:val="ru-RU"/>
        </w:rPr>
        <w:t xml:space="preserve">» в договорной грамоте Дмитрия Донского с Владимиром Андреевичем Серпуховским // Russia </w:t>
      </w:r>
      <w:proofErr w:type="spellStart"/>
      <w:r w:rsidRPr="00B56A96">
        <w:rPr>
          <w:lang w:val="ru-RU"/>
        </w:rPr>
        <w:t>medieavalis</w:t>
      </w:r>
      <w:proofErr w:type="spellEnd"/>
      <w:r w:rsidRPr="00B56A96">
        <w:rPr>
          <w:lang w:val="ru-RU"/>
        </w:rPr>
        <w:t xml:space="preserve">. </w:t>
      </w:r>
      <w:proofErr w:type="spellStart"/>
      <w:r w:rsidRPr="00B56A96">
        <w:rPr>
          <w:lang w:val="ru-RU"/>
        </w:rPr>
        <w:t>München</w:t>
      </w:r>
      <w:proofErr w:type="spellEnd"/>
      <w:r w:rsidRPr="00B56A96">
        <w:rPr>
          <w:lang w:val="ru-RU"/>
        </w:rPr>
        <w:t>, 1977. Т. III).</w:t>
      </w:r>
    </w:p>
    <w:p w14:paraId="07E71CEE" w14:textId="77777777" w:rsidR="00B56A96" w:rsidRPr="00B56A96" w:rsidRDefault="00B56A96" w:rsidP="00B56A96">
      <w:pPr>
        <w:rPr>
          <w:lang w:val="ru-RU"/>
        </w:rPr>
      </w:pPr>
      <w:hyperlink r:id="rId21" w:anchor="footnote-000-backlink" w:history="1">
        <w:r w:rsidRPr="00B56A96">
          <w:rPr>
            <w:rStyle w:val="ac"/>
            <w:rFonts w:hint="cs"/>
            <w:lang w:val="ru-RU"/>
          </w:rPr>
          <w:t>9</w:t>
        </w:r>
      </w:hyperlink>
      <w:r w:rsidRPr="00B56A96">
        <w:rPr>
          <w:lang w:val="ru-RU"/>
        </w:rPr>
        <w:t> Фасмер М. Этимологический словарь русского языка. / Пер. с немецкого и дополнения О.Н. Трубачева. Т. </w:t>
      </w:r>
      <w:r w:rsidRPr="00B56A96">
        <w:t>I</w:t>
      </w:r>
      <w:r w:rsidRPr="00B56A96">
        <w:rPr>
          <w:lang w:val="ru-RU"/>
        </w:rPr>
        <w:t> (А–Д). М., 1964. С. 62, 71.</w:t>
      </w:r>
    </w:p>
    <w:p w14:paraId="60196039" w14:textId="3D48E6E5" w:rsidR="00B56A96" w:rsidRPr="00B56A96" w:rsidRDefault="00B56A96" w:rsidP="00B56A96">
      <w:pPr>
        <w:rPr>
          <w:lang w:val="ru-RU"/>
        </w:rPr>
      </w:pPr>
    </w:p>
    <w:p w14:paraId="488D4DD6" w14:textId="77777777" w:rsidR="00B56A96" w:rsidRPr="00B56A96" w:rsidRDefault="00B56A96" w:rsidP="00B56A96">
      <w:pPr>
        <w:rPr>
          <w:lang w:val="ru-RU"/>
        </w:rPr>
      </w:pPr>
      <w:r w:rsidRPr="00B56A96">
        <w:rPr>
          <w:lang w:val="ru-RU"/>
        </w:rPr>
        <w:t>Илья Владимирович Зайцев</w:t>
      </w:r>
    </w:p>
    <w:p w14:paraId="27990087" w14:textId="5EE5A818" w:rsidR="00B55DAE" w:rsidRPr="00B56A96" w:rsidRDefault="00B56A96">
      <w:pPr>
        <w:rPr>
          <w:lang w:val="ru-RU"/>
        </w:rPr>
      </w:pPr>
      <w:r w:rsidRPr="00B56A96">
        <w:rPr>
          <w:lang w:val="ru-RU"/>
        </w:rPr>
        <w:t xml:space="preserve">доктор исторических наук, заместитель директора Бахчисарайского историко-культурного заповедника, </w:t>
      </w:r>
      <w:proofErr w:type="spellStart"/>
      <w:r w:rsidRPr="00B56A96">
        <w:rPr>
          <w:lang w:val="ru-RU"/>
        </w:rPr>
        <w:t>с.н.с</w:t>
      </w:r>
      <w:proofErr w:type="spellEnd"/>
      <w:r w:rsidRPr="00B56A96">
        <w:rPr>
          <w:lang w:val="ru-RU"/>
        </w:rPr>
        <w:t>. ИРИ РАН</w:t>
      </w:r>
    </w:p>
    <w:sectPr w:rsidR="00B55DAE" w:rsidRPr="00B56A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DAE"/>
    <w:rsid w:val="0011040D"/>
    <w:rsid w:val="00765E78"/>
    <w:rsid w:val="00B55DAE"/>
    <w:rsid w:val="00B5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4BBB"/>
  <w15:chartTrackingRefBased/>
  <w15:docId w15:val="{C026662E-9BE5-4EA0-8A22-1E3110A1D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D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D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D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D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D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D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5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5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D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5D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5DA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5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5DA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5DA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56A9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5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2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6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83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6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5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6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7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3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03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2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0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5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9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3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8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7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2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7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20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1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5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5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9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4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9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14" Type="http://schemas.openxmlformats.org/officeDocument/2006/relationships/hyperlink" Target="file:///C:\Users\Admin\AppData\Local\Temp\7d288f23-6ebf-47cb-8503-0a88c6f774a1_%D0%98%D1%81%D1%82%D0%BE%D1%80%D0%B8%D1%87%D0%B5%D1%81%D0%BA%D0%B8%D0%B9%20%D0%B2%D0%B5%D1%81%D1%82%D0%BD%D0%B8%D0%BA.zip.4a1\10%20html\Istorichesky_vestnik_10_08_Zayzev_v6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2459</Words>
  <Characters>14019</Characters>
  <Application>Microsoft Office Word</Application>
  <DocSecurity>0</DocSecurity>
  <Lines>116</Lines>
  <Paragraphs>32</Paragraphs>
  <ScaleCrop>false</ScaleCrop>
  <Company/>
  <LinksUpToDate>false</LinksUpToDate>
  <CharactersWithSpaces>16446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2025-06-20T10:04:00Z</dcterms:created>
  <dcterms:modified xsi:type="dcterms:W3CDTF">2025-06-20T10:04:00Z</dcterms:modified>
</cp:coreProperties>
</file>